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12" w:rsidRPr="00003E12" w:rsidRDefault="00003E12" w:rsidP="00003E12">
      <w:pPr>
        <w:widowControl/>
        <w:shd w:val="clear" w:color="auto" w:fill="FFFFFF"/>
        <w:spacing w:line="600" w:lineRule="atLeast"/>
        <w:jc w:val="center"/>
        <w:outlineLvl w:val="0"/>
        <w:rPr>
          <w:rFonts w:ascii="微软雅黑" w:eastAsia="微软雅黑" w:hAnsi="微软雅黑" w:cs="宋体"/>
          <w:color w:val="000000"/>
          <w:kern w:val="36"/>
          <w:sz w:val="31"/>
          <w:szCs w:val="31"/>
        </w:rPr>
      </w:pPr>
      <w:r w:rsidRPr="00003E12">
        <w:rPr>
          <w:rFonts w:ascii="微软雅黑" w:eastAsia="微软雅黑" w:hAnsi="微软雅黑" w:cs="宋体" w:hint="eastAsia"/>
          <w:color w:val="000000"/>
          <w:kern w:val="36"/>
          <w:sz w:val="31"/>
          <w:szCs w:val="31"/>
        </w:rPr>
        <w:t>《高等学校预防与处理学术不端行为办法》</w:t>
      </w:r>
    </w:p>
    <w:p w:rsidR="00003E12" w:rsidRDefault="00003E12" w:rsidP="00003E12">
      <w:pPr>
        <w:pStyle w:val="a4"/>
        <w:shd w:val="clear" w:color="auto" w:fill="FFFFFF"/>
        <w:spacing w:before="0" w:beforeAutospacing="0" w:after="0" w:afterAutospacing="0" w:line="384" w:lineRule="atLeast"/>
        <w:jc w:val="center"/>
        <w:rPr>
          <w:color w:val="393939"/>
          <w:sz w:val="19"/>
          <w:szCs w:val="19"/>
        </w:rPr>
      </w:pPr>
      <w:r>
        <w:rPr>
          <w:rStyle w:val="a3"/>
          <w:rFonts w:hint="eastAsia"/>
          <w:color w:val="393939"/>
          <w:sz w:val="19"/>
          <w:szCs w:val="19"/>
          <w:bdr w:val="none" w:sz="0" w:space="0" w:color="auto" w:frame="1"/>
        </w:rPr>
        <w:t>中华人民共和国教育部令第40号</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《高等学校预防与处理学术不端行为办法》已于2016年4月5日经教育部2016年第14次部长办公会议审议通过，现予发布，自2016年9月1日起施行。</w:t>
      </w:r>
    </w:p>
    <w:p w:rsidR="00003E12" w:rsidRDefault="00003E12" w:rsidP="00003E12">
      <w:pPr>
        <w:pStyle w:val="a4"/>
        <w:shd w:val="clear" w:color="auto" w:fill="FFFFFF"/>
        <w:spacing w:before="0" w:beforeAutospacing="0" w:after="120" w:afterAutospacing="0" w:line="384" w:lineRule="atLeast"/>
        <w:jc w:val="right"/>
        <w:rPr>
          <w:rFonts w:hint="eastAsia"/>
          <w:color w:val="393939"/>
          <w:sz w:val="19"/>
          <w:szCs w:val="19"/>
        </w:rPr>
      </w:pPr>
      <w:r>
        <w:rPr>
          <w:rFonts w:hint="eastAsia"/>
          <w:color w:val="393939"/>
          <w:sz w:val="19"/>
          <w:szCs w:val="19"/>
        </w:rPr>
        <w:t xml:space="preserve">　　教育部部长</w:t>
      </w:r>
    </w:p>
    <w:p w:rsidR="00003E12" w:rsidRDefault="00003E12" w:rsidP="00003E12">
      <w:pPr>
        <w:pStyle w:val="a4"/>
        <w:shd w:val="clear" w:color="auto" w:fill="FFFFFF"/>
        <w:spacing w:before="0" w:beforeAutospacing="0" w:after="120" w:afterAutospacing="0" w:line="384" w:lineRule="atLeast"/>
        <w:jc w:val="right"/>
        <w:rPr>
          <w:rFonts w:hint="eastAsia"/>
          <w:color w:val="393939"/>
          <w:sz w:val="19"/>
          <w:szCs w:val="19"/>
        </w:rPr>
      </w:pPr>
      <w:r>
        <w:rPr>
          <w:rFonts w:hint="eastAsia"/>
          <w:color w:val="393939"/>
          <w:sz w:val="19"/>
          <w:szCs w:val="19"/>
        </w:rPr>
        <w:t xml:space="preserve">　　2016年6月16日</w:t>
      </w:r>
    </w:p>
    <w:p w:rsidR="00003E12" w:rsidRDefault="00003E12" w:rsidP="00003E12">
      <w:pPr>
        <w:pStyle w:val="a4"/>
        <w:shd w:val="clear" w:color="auto" w:fill="FFFFFF"/>
        <w:spacing w:before="0" w:beforeAutospacing="0" w:after="0" w:afterAutospacing="0" w:line="384" w:lineRule="atLeast"/>
        <w:jc w:val="center"/>
        <w:rPr>
          <w:rFonts w:hint="eastAsia"/>
          <w:color w:val="393939"/>
          <w:sz w:val="19"/>
          <w:szCs w:val="19"/>
        </w:rPr>
      </w:pPr>
      <w:r>
        <w:rPr>
          <w:rStyle w:val="a3"/>
          <w:rFonts w:hint="eastAsia"/>
          <w:color w:val="393939"/>
          <w:sz w:val="19"/>
          <w:szCs w:val="19"/>
          <w:bdr w:val="none" w:sz="0" w:space="0" w:color="auto" w:frame="1"/>
        </w:rPr>
        <w:t>高等学校预防与处理学术不端行为办法</w:t>
      </w:r>
    </w:p>
    <w:p w:rsidR="00003E12" w:rsidRDefault="00003E12" w:rsidP="00003E12">
      <w:pPr>
        <w:pStyle w:val="a4"/>
        <w:shd w:val="clear" w:color="auto" w:fill="FFFFFF"/>
        <w:spacing w:before="0" w:beforeAutospacing="0" w:after="0" w:afterAutospacing="0" w:line="384" w:lineRule="atLeast"/>
        <w:rPr>
          <w:rFonts w:hint="eastAsia"/>
          <w:color w:val="393939"/>
          <w:sz w:val="19"/>
          <w:szCs w:val="19"/>
        </w:rPr>
      </w:pPr>
      <w:r>
        <w:rPr>
          <w:rFonts w:hint="eastAsia"/>
          <w:color w:val="393939"/>
          <w:sz w:val="19"/>
          <w:szCs w:val="19"/>
        </w:rPr>
        <w:t xml:space="preserve">　　</w:t>
      </w:r>
      <w:r>
        <w:rPr>
          <w:rStyle w:val="a3"/>
          <w:rFonts w:hint="eastAsia"/>
          <w:color w:val="393939"/>
          <w:sz w:val="19"/>
          <w:szCs w:val="19"/>
          <w:bdr w:val="none" w:sz="0" w:space="0" w:color="auto" w:frame="1"/>
        </w:rPr>
        <w:t>第一章总则</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第二条 本办法所称学术不端行为是指高等学校及其教学科研人员、管理人员和学生，在科学研究及相关活动中发生的违反公认的学术准则、违背学术诚信的行为。</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第三条 高等学校预防与处理学术不端行为应坚持预防为主、教育与惩戒结合的原则。</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高等学校应当充分发挥学术委员会在学风建设方面的作用，支持和保障学术委员会依法履行职责，调查、认定学术不端行为。</w:t>
      </w:r>
    </w:p>
    <w:p w:rsidR="00003E12" w:rsidRDefault="00003E12" w:rsidP="00003E12">
      <w:pPr>
        <w:pStyle w:val="a4"/>
        <w:shd w:val="clear" w:color="auto" w:fill="FFFFFF"/>
        <w:spacing w:before="0" w:beforeAutospacing="0" w:after="0" w:afterAutospacing="0" w:line="384" w:lineRule="atLeast"/>
        <w:rPr>
          <w:rFonts w:hint="eastAsia"/>
          <w:color w:val="393939"/>
          <w:sz w:val="19"/>
          <w:szCs w:val="19"/>
        </w:rPr>
      </w:pPr>
      <w:r>
        <w:rPr>
          <w:rFonts w:hint="eastAsia"/>
          <w:color w:val="393939"/>
          <w:sz w:val="19"/>
          <w:szCs w:val="19"/>
        </w:rPr>
        <w:t xml:space="preserve">　　</w:t>
      </w:r>
      <w:r>
        <w:rPr>
          <w:rStyle w:val="a3"/>
          <w:rFonts w:hint="eastAsia"/>
          <w:color w:val="393939"/>
          <w:sz w:val="19"/>
          <w:szCs w:val="19"/>
          <w:bdr w:val="none" w:sz="0" w:space="0" w:color="auto" w:frame="1"/>
        </w:rPr>
        <w:t>第二章教育与预防</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第六条 高等学校应当完善学术治理体系，建立科学公正的学术评价和学术发展制度，营造鼓励创新、宽容失败、不骄不躁、风清气正的学术环境。</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高等学校教学科研人员、管理人员、学生在科研活动中应当遵循实事求是的科学精神和严谨认真的治学态度，恪守学术诚信，遵循学术准则，尊重和保护他人知识产权等合法权益。</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第七条 高等学校应当将学术规范和学术诚信教育，作为教师培训和学生教育的必要内容，以多种形式开展教育、培训。</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教师对其指导的学生应当进行学术规范、学术诚信教育和指导，对学生公开发表论文、研究和撰写学位论文是否符合学术规范、学术诚信要求，进行必要的检查与审核。</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lastRenderedPageBreak/>
        <w:t xml:space="preserve">　　第八条 高等学校应当利用信息技术等手段，建立对学术成果、学位论文所涉及内容的知识产权查询制度，健全学术规范监督机制。</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第九条 高等学校应当建立健全科研管理制度，在合理期限内保存研究的原始数据和资料，保证科研档案和数据的真实性、完整性。</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高等学校应当完善科研项目评审、学术成果鉴定程序，结合学科特点，对非涉密的科研项目申报材料、学术成果的基本信息以适当方式进行公开。</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第十条 高等学校应当遵循学术研究规律，建立科学的学术水平考核评价标准、办法，引导教学科研人员和学生潜心研究，形成具有创新性、独创性的研究成果。</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第十一条 高等学校应当建立教学科研人员学术诚信记录，在年度考核、职称评定、岗位聘用、课题立项、人才计划、评优奖励中强化学术诚信考核。</w:t>
      </w:r>
    </w:p>
    <w:p w:rsidR="00003E12" w:rsidRDefault="00003E12" w:rsidP="00003E12">
      <w:pPr>
        <w:pStyle w:val="a4"/>
        <w:shd w:val="clear" w:color="auto" w:fill="FFFFFF"/>
        <w:spacing w:before="0" w:beforeAutospacing="0" w:after="0" w:afterAutospacing="0" w:line="384" w:lineRule="atLeast"/>
        <w:rPr>
          <w:rFonts w:hint="eastAsia"/>
          <w:color w:val="393939"/>
          <w:sz w:val="19"/>
          <w:szCs w:val="19"/>
        </w:rPr>
      </w:pPr>
      <w:r>
        <w:rPr>
          <w:rFonts w:hint="eastAsia"/>
          <w:color w:val="393939"/>
          <w:sz w:val="19"/>
          <w:szCs w:val="19"/>
        </w:rPr>
        <w:t xml:space="preserve">　　</w:t>
      </w:r>
      <w:r>
        <w:rPr>
          <w:rStyle w:val="a3"/>
          <w:rFonts w:hint="eastAsia"/>
          <w:color w:val="393939"/>
          <w:sz w:val="19"/>
          <w:szCs w:val="19"/>
          <w:bdr w:val="none" w:sz="0" w:space="0" w:color="auto" w:frame="1"/>
        </w:rPr>
        <w:t>第三章受理与调查</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第十三条 对学术不端行为的举报，一般应当以书面方式实名提出，并符合下列条件：</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（一）有明确的举报对象；</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（二）有实施学术不端行为的事实；</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（三）有客观的证据材料或者查证线索。</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以匿名方式举报，但事实清楚、证据充分或者线索明确的，高等学校应当视情况予以受理。</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第十四条 高等学校对媒体公开报道、其他学术机构或者社会组织主动披露的涉及本校人员的学术不端行为，应当依据职权，主动进行调查处理。</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第十五条 高等学校受理机构认为举报材料符合条件的，应当及时作出受理决定，并通知举报人。不予受理的，应当书面说明理由。</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第十六条 学术不端行为举报受理后，应当交由学校学术委员会按照相关程序组织开展调查。</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学术委员会可委托有关专家就举报内容的合理性、调查的可能性等进行初步审查，并作出是否进入正式调查的决定。</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决定不进入正式调查的，应当告知举报人。举报人如有新的证据，可以提出异议。异议成立的，应当进入正式调查。</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第十七条 高等学校学术委员会决定进入正式调查的，应当通知被举报人。</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被调查行为涉及资助项目的，可以同时通知项目资助方。</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lastRenderedPageBreak/>
        <w:t xml:space="preserve">　　第十八条 高等学校学术委员会应当组成调查组，负责对被举报行为进行调查；但对事实清楚、证据确凿、情节简单的被举报行为，也可以采用简易调查程序，具体办法由学术委员会确定。</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调查组应当不少于３人，必要时应当包括学校纪检、监察机构指派的工作人员，可以邀请同行专家参与调查或者以咨询等方式提供学术判断。</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被调查行为涉及资助项目的，可以邀请项目资助方委派相关专业人员参与调查组。</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第十九条 调查组的组成人员与举报人或者被举报人有合作研究、亲属或者导师学生等直接利害关系的，应当回避。</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第二十条 调查可通过查询资料、现场查看、实验检验、询问证人、询问举报人和被举报人等方式进行。调查组认为有必要的，可以委托无利害关系的专家或者第三方专业机构就有关事项进行独立调查或者验证。</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第二十一条 调查组在调查过程中，应当认真听取被举报人的陈述、申辩，对有关事实、理由和证据进行核实；认为必要的，可以采取听证方式。</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第二十二条 有关单位和个人应当为调查组开展工作提供必要的便利和协助。</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举报人、被举报人、证人及其他有关人员应当如实回答询问，配合调查，提供相关证据材料，不得隐瞒或者提供虚假信息。</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第二十三条 调查过程中，出现知识产权等争议引发的法律纠纷的，且该争议可能影响行为定性的，应当中止调查，待争议解决后重启调查。</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第二十四条 调查组应当在查清事实的基础上形成调查报告。调查报告应当包括学术不端行为责任人的确认、调查过程、事实认定及理由、调查结论等。</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学术不端行为由多人集体做出的，调查报告中应当区别各责任人在行为中所发挥的作用。</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第二十五条 接触举报材料和参与调查处理的人员，不得向无关人员透露举报人、被举报人个人信息及调查情况。</w:t>
      </w:r>
    </w:p>
    <w:p w:rsidR="00003E12" w:rsidRDefault="00003E12" w:rsidP="00003E12">
      <w:pPr>
        <w:pStyle w:val="a4"/>
        <w:shd w:val="clear" w:color="auto" w:fill="FFFFFF"/>
        <w:spacing w:before="0" w:beforeAutospacing="0" w:after="0" w:afterAutospacing="0" w:line="384" w:lineRule="atLeast"/>
        <w:rPr>
          <w:rFonts w:hint="eastAsia"/>
          <w:color w:val="393939"/>
          <w:sz w:val="19"/>
          <w:szCs w:val="19"/>
        </w:rPr>
      </w:pPr>
      <w:r>
        <w:rPr>
          <w:rFonts w:hint="eastAsia"/>
          <w:color w:val="393939"/>
          <w:sz w:val="19"/>
          <w:szCs w:val="19"/>
        </w:rPr>
        <w:t xml:space="preserve">　　</w:t>
      </w:r>
      <w:r>
        <w:rPr>
          <w:rStyle w:val="a3"/>
          <w:rFonts w:hint="eastAsia"/>
          <w:color w:val="393939"/>
          <w:sz w:val="19"/>
          <w:szCs w:val="19"/>
          <w:bdr w:val="none" w:sz="0" w:space="0" w:color="auto" w:frame="1"/>
        </w:rPr>
        <w:t>第四章认定</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第二十六条 高等学校学术委员会应当对调查组提交的调查报告进行审查；必要的，应当听取调查组的汇报。</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学术委员会可以召开全体会议或者授权专门委员会对被调查行为是否构成学术不端行为以及行为的性质、情节等作出认定结论，并依职权作出处理或建议学校作出相应处理。</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第二十七条 经调查，确认被举报人在科学研究及相关活动中有下列行为之一的，应当认定为构成学术不端行为：</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（一）剽窃、抄袭、侵占他人学术成果；</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（二）篡改他人研究成果；</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lastRenderedPageBreak/>
        <w:t xml:space="preserve">　　（三）伪造科研数据、资料、文献、注释，或者捏造事实、编造虚假研究成果；</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（四）未参加研究或创作而在研究成果、学术论文上署名，未经他人许可而不当使用他人署名，虚构合作者共同署名，或者多人共同完成研究而在成果中未注明他人工作、贡献；</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（五）在申报课题、成果、奖励和职务评审评定、申请学位等过程中提供虚假学术信息；</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（六）买卖论文、由他人代写或者为他人代写论文；</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（七）其他根据高等学校或者有关学术组织、相关科研管理机构制定的规则，属于学术不端的行为。</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第二十八条 有学术不端行为且有下列情形之一的，应当认定为情节严重：</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（一）造成恶劣影响的；</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（二）存在利益输送或者利益交换的；</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（三）对举报人进行打击报复的；</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（四）有组织实施学术不端行为的；</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（五）多次实施学术不端行为的；</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（六）其他造成严重后果或者恶劣影响的。</w:t>
      </w:r>
    </w:p>
    <w:p w:rsidR="00003E12" w:rsidRDefault="00003E12" w:rsidP="00003E12">
      <w:pPr>
        <w:pStyle w:val="a4"/>
        <w:shd w:val="clear" w:color="auto" w:fill="FFFFFF"/>
        <w:spacing w:before="0" w:beforeAutospacing="0" w:after="0" w:afterAutospacing="0" w:line="384" w:lineRule="atLeast"/>
        <w:rPr>
          <w:rFonts w:hint="eastAsia"/>
          <w:color w:val="393939"/>
          <w:sz w:val="19"/>
          <w:szCs w:val="19"/>
        </w:rPr>
      </w:pPr>
      <w:r>
        <w:rPr>
          <w:rFonts w:hint="eastAsia"/>
          <w:color w:val="393939"/>
          <w:sz w:val="19"/>
          <w:szCs w:val="19"/>
        </w:rPr>
        <w:t xml:space="preserve">　　</w:t>
      </w:r>
      <w:r>
        <w:rPr>
          <w:rStyle w:val="a3"/>
          <w:rFonts w:hint="eastAsia"/>
          <w:color w:val="393939"/>
          <w:sz w:val="19"/>
          <w:szCs w:val="19"/>
          <w:bdr w:val="none" w:sz="0" w:space="0" w:color="auto" w:frame="1"/>
        </w:rPr>
        <w:t>第五章处理</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第二十九条 高等学校应当根据学术委员会的认定结论和处理建议，结合行为性质和情节轻重，依职权和规定程序对学术不端行为责任人作出如下处理：</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（一）通报批评；</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（二）终止或者撤销相关的科研项目，并在一定期限内取消申请资格；</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（三）撤销学术奖励或者荣誉称号；</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（四）辞退或解聘；</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（五）法律、法规及规章规定的其他处理措施。</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同时，可以依照有关规定，给予警告、记过、降低岗位等级或者撤职、开除等处分。</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学术不端行为责任人获得有关部门、机构设立的科研项目、学术奖励或者荣誉称号等利益的，学校应当同时向有关主管部门提出处理建议。</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学生有学术不端行为的，还应当按照学生管理的相关规定，给予相应的学籍处分。</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学术不端行为与获得学位有直接关联的，由学位授予单位作暂缓授予学位、不授予学位或者依法撤销学位等处理。</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第三十条 高等学校对学术不端行为作出处理决定，应当制作处理决定书，载明以下内容：</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lastRenderedPageBreak/>
        <w:t xml:space="preserve">　　（一）责任人的基本情况；</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（二）经查证的学术不端行为事实；</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（三）处理意见和依据；</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（四）救济途径和期限；</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（五）其他必要内容。</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第三十一条 经调查认定，不构成学术不端行为的，根据被举报人申请，高等学校应当通过一定方式为其消除影响、恢复名誉等。</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第三十二条 参与举报受理、调查和处理的人员违反保密等规定，造成不良影响的，按照有关规定给予处分或其他处理。</w:t>
      </w:r>
    </w:p>
    <w:p w:rsidR="00003E12" w:rsidRDefault="00003E12" w:rsidP="00003E12">
      <w:pPr>
        <w:pStyle w:val="a4"/>
        <w:shd w:val="clear" w:color="auto" w:fill="FFFFFF"/>
        <w:spacing w:before="0" w:beforeAutospacing="0" w:after="0" w:afterAutospacing="0" w:line="384" w:lineRule="atLeast"/>
        <w:rPr>
          <w:rFonts w:hint="eastAsia"/>
          <w:color w:val="393939"/>
          <w:sz w:val="19"/>
          <w:szCs w:val="19"/>
        </w:rPr>
      </w:pPr>
      <w:r>
        <w:rPr>
          <w:rFonts w:hint="eastAsia"/>
          <w:color w:val="393939"/>
          <w:sz w:val="19"/>
          <w:szCs w:val="19"/>
        </w:rPr>
        <w:t xml:space="preserve">　　</w:t>
      </w:r>
      <w:r>
        <w:rPr>
          <w:rStyle w:val="a3"/>
          <w:rFonts w:hint="eastAsia"/>
          <w:color w:val="393939"/>
          <w:sz w:val="19"/>
          <w:szCs w:val="19"/>
          <w:bdr w:val="none" w:sz="0" w:space="0" w:color="auto" w:frame="1"/>
        </w:rPr>
        <w:t>第六章复核</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第三十三条 举报人或者学术不端行为责任人对处理决定不服的，可以在收到处理决定之日起30日内，以书面形式向高等学校提出异议或者复核申请。</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异议和复核不影响处理决定的执行。</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第三十四条 高等学校收到异议或者复核申请后，应当交由学术委员会组织讨论，并于15日内作出是否受理的决定。</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决定受理的，学校或者学术委员会可以另行组织调查组或者委托第三方机构进行调查；决定不予受理的，应当书面通知当事人。</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第三十五条 当事人对复核决定不服，仍以同一事实和理由提出异议或者申请复核的，不予受理；向有关主管部门提出申诉的，按照相关规定执行。</w:t>
      </w:r>
    </w:p>
    <w:p w:rsidR="00003E12" w:rsidRDefault="00003E12" w:rsidP="00003E12">
      <w:pPr>
        <w:pStyle w:val="a4"/>
        <w:shd w:val="clear" w:color="auto" w:fill="FFFFFF"/>
        <w:spacing w:before="0" w:beforeAutospacing="0" w:after="0" w:afterAutospacing="0" w:line="384" w:lineRule="atLeast"/>
        <w:rPr>
          <w:rFonts w:hint="eastAsia"/>
          <w:color w:val="393939"/>
          <w:sz w:val="19"/>
          <w:szCs w:val="19"/>
        </w:rPr>
      </w:pPr>
      <w:r>
        <w:rPr>
          <w:rFonts w:hint="eastAsia"/>
          <w:color w:val="393939"/>
          <w:sz w:val="19"/>
          <w:szCs w:val="19"/>
        </w:rPr>
        <w:t xml:space="preserve">　　</w:t>
      </w:r>
      <w:r>
        <w:rPr>
          <w:rStyle w:val="a3"/>
          <w:rFonts w:hint="eastAsia"/>
          <w:color w:val="393939"/>
          <w:sz w:val="19"/>
          <w:szCs w:val="19"/>
          <w:bdr w:val="none" w:sz="0" w:space="0" w:color="auto" w:frame="1"/>
        </w:rPr>
        <w:t>第七章监督</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第三十六条 高等学校应当按年度发布学风建设工作报告，并向社会公开，接受社会监督。</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第三十七条 高等学校处理学术不端行为推诿塞责、隐瞒包庇、查处不力的，主管部门可以直接组织或者委托相关机构查处。</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第三十八条 高等学校对本校发生的学术不端行为，未能及时查处并做出公正结论，造成恶劣影响的，主管部门应当追究相关领导的责任，并进行通报。</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高等学校为获得相关利益，有组织实施学术不端行为的，主管部门调查确认后，应当撤销高等学校由此获得的相关权利、项目以及其他利益，并追究学校主要负责人、直接负责人的责任。</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第八章附则</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lastRenderedPageBreak/>
        <w:t xml:space="preserve">　　第三十九条 高等学校应当根据本办法，结合学校实际和学科特点，制定本校学术不端行为查处规则及处理办法，明确各类学术不端行为的惩处标准。有关规则应当经学校学术委员会和教职工代表大会讨论通过。</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第四十条 高等学校主管部门对直接受理的学术不端案件，可自行组织调查组或者指定、委托高等学校、有关机构组织调查、认定。对学术不端行为责任人的处理，根据本办法及国家有关规定执行。</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教育系统所属科研机构及其他单位有关人员学术不端行为的调查与处理，可参照本办法执行。</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第四十一条 本办法自2016年9月1日起施行。</w:t>
      </w:r>
    </w:p>
    <w:p w:rsidR="00003E12" w:rsidRDefault="00003E12" w:rsidP="00003E12">
      <w:pPr>
        <w:pStyle w:val="a4"/>
        <w:shd w:val="clear" w:color="auto" w:fill="FFFFFF"/>
        <w:spacing w:before="0" w:beforeAutospacing="0" w:after="120" w:afterAutospacing="0" w:line="384" w:lineRule="atLeast"/>
        <w:rPr>
          <w:rFonts w:hint="eastAsia"/>
          <w:color w:val="393939"/>
          <w:sz w:val="19"/>
          <w:szCs w:val="19"/>
        </w:rPr>
      </w:pPr>
      <w:r>
        <w:rPr>
          <w:rFonts w:hint="eastAsia"/>
          <w:color w:val="393939"/>
          <w:sz w:val="19"/>
          <w:szCs w:val="19"/>
        </w:rPr>
        <w:t xml:space="preserve">　　教育部此前发布的有关规章、文件中的相关规定与本办法不一致的，以本办法为准。</w:t>
      </w:r>
    </w:p>
    <w:p w:rsidR="003A4273" w:rsidRDefault="003A4273"/>
    <w:sectPr w:rsidR="003A4273" w:rsidSect="003A42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3E12"/>
    <w:rsid w:val="00003E12"/>
    <w:rsid w:val="003A4273"/>
    <w:rsid w:val="00634531"/>
    <w:rsid w:val="00B356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67D"/>
    <w:pPr>
      <w:widowControl w:val="0"/>
      <w:jc w:val="both"/>
    </w:pPr>
    <w:rPr>
      <w:kern w:val="2"/>
      <w:sz w:val="21"/>
      <w:szCs w:val="24"/>
    </w:rPr>
  </w:style>
  <w:style w:type="paragraph" w:styleId="1">
    <w:name w:val="heading 1"/>
    <w:basedOn w:val="a"/>
    <w:link w:val="1Char"/>
    <w:uiPriority w:val="9"/>
    <w:qFormat/>
    <w:rsid w:val="00003E1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567D"/>
    <w:rPr>
      <w:b/>
      <w:bCs/>
    </w:rPr>
  </w:style>
  <w:style w:type="character" w:customStyle="1" w:styleId="1Char">
    <w:name w:val="标题 1 Char"/>
    <w:basedOn w:val="a0"/>
    <w:link w:val="1"/>
    <w:uiPriority w:val="9"/>
    <w:rsid w:val="00003E12"/>
    <w:rPr>
      <w:rFonts w:ascii="宋体" w:hAnsi="宋体" w:cs="宋体"/>
      <w:b/>
      <w:bCs/>
      <w:kern w:val="36"/>
      <w:sz w:val="48"/>
      <w:szCs w:val="48"/>
    </w:rPr>
  </w:style>
  <w:style w:type="paragraph" w:styleId="a4">
    <w:name w:val="Normal (Web)"/>
    <w:basedOn w:val="a"/>
    <w:uiPriority w:val="99"/>
    <w:semiHidden/>
    <w:unhideWhenUsed/>
    <w:rsid w:val="00003E1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04467400">
      <w:bodyDiv w:val="1"/>
      <w:marLeft w:val="0"/>
      <w:marRight w:val="0"/>
      <w:marTop w:val="0"/>
      <w:marBottom w:val="0"/>
      <w:divBdr>
        <w:top w:val="none" w:sz="0" w:space="0" w:color="auto"/>
        <w:left w:val="none" w:sz="0" w:space="0" w:color="auto"/>
        <w:bottom w:val="none" w:sz="0" w:space="0" w:color="auto"/>
        <w:right w:val="none" w:sz="0" w:space="0" w:color="auto"/>
      </w:divBdr>
    </w:div>
    <w:div w:id="15990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2016-12-02T01:32:00Z</dcterms:created>
  <dcterms:modified xsi:type="dcterms:W3CDTF">2016-12-02T01:32:00Z</dcterms:modified>
</cp:coreProperties>
</file>